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ACT-ONE - Act One: The Logistics Incident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warded city is behind you now. The road runs on under a canopy so high you never see it move, and the carriage rocks along ruts older than any company that claims this forest. The job is simple: deliver the...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warded city is behind you now. The road runs on under a canopy so high you never see it move, and the carriage rocks along ruts older than any company that claims this forest. The job is simple: deliver the package, get paid. The forest, so far, has...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Get the carriage and the sealed package moving again, then continue through the preserve toward the village.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ec4fb4f704398bdb | Source hash 6753a06c32e5dca07a19eb73</w:t>
      </w:r>
    </w:p>
    <w:sectPr/>
  </w:body>
</w:document>
</file>