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MAP-LOC-the-sunless-farms - The Sunless Farms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Under the canopy, farms grow without full sun: blue-green rows, dark wet soil, careful water paths, and tools hung where rain and sap cannot ruin them.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Under the canopy, farms grow without full sun: blue-green rows, dark wet soil, careful water paths, and tools hung where rain and sap cannot ruin them.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Under the canopy, farms grow without full sun: blue-green rows, dark wet soil, careful water paths, and tools hung where rain and sap cannot ruin them.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fe31d3b384927d73 | Source hash 6753a06c32e5dca07a19eb73</w:t>
      </w:r>
    </w:p>
    <w:sectPr/>
  </w:body>
</w:document>
</file>