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Corporate Route Bell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Corporate Route Bell: A polite chime that tells waymarkers and auditors the carriage belongs on the road.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Carriage bell tuned to branded route markers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polite chime that tells waymarkers and auditors the carriage belongs on the road.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Corporate Route Bell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polite chime that tells waymarkers and auditors the carriage belongs on the road. Give obvious visible facts freely; roll for meaning, risk, leverage, cost, or a hidden angle.</w:t>
      </w:r>
    </w:p>
    <w:p>
      <w:pPr>
        <w:pStyle w:val="Normal"/>
      </w:pPr>
      <w:r>
        <w:t xml:space="preserve">Rolls: entity-corporate-route-bell-engage-corporate-route-bell entity-corporate-route-bell Engage Corporate Route Bell Engage Corporate Route Bell Knowledge Finesse Instinct Presence Knowledge Finesse, Instinct, Presence 12 Choose the trait from the player's method, not the entity type. A flat read of Corporate Route Bell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Can be muffled to avoid notice or rung to draw official attention.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7c62ddbae7615771 | Source hash dac3370046ed077140fab2d6</w:t>
      </w:r>
    </w:p>
    <w:sectPr/>
  </w:body>
</w:document>
</file>