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Forgotten Gods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Forgotten Gods: Nameless old powers still honored by Hush and feared by the Custodian.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Old powers of Sablewood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Nameless old powers still honored by Hush and feared by the Custodian.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Keep the satire pointed at institutional behavior, not vulnerable people. Reveal function through assets, language, and consequences.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Faction Pressure / Reputation Mechanics</w:t>
      </w:r>
    </w:p>
    <w:p>
      <w:pPr>
        <w:pStyle w:val="Normal"/>
      </w:pPr>
      <w:r>
        <w:t xml:space="preserve">Player Safe: Players can read public face, negotiate leverage, track reputation, or identify pressure Forgotten Gods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Nameless old powers still honored by Hush and feared by the Custodian. Give obvious visible facts freely; roll for meaning, risk, leverage, cost, or a hidden angle.</w:t>
      </w:r>
    </w:p>
    <w:p>
      <w:pPr>
        <w:pStyle w:val="Normal"/>
      </w:pPr>
      <w:r>
        <w:t xml:space="preserve">Rolls: entity-forgotten-gods-engage-forgotten-gods entity-forgotten-gods Engage Forgotten Gods Engage Forgotten Gods Presence Knowledge Instinct Presence Knowledge, Instinct 13 Choose the trait from the player's method, not the entity type. A flat read of Forgotten Gods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Search Loot: Do not over-explain.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7b9287a59cda7b36 | Source hash dac3370046ed077140fab2d6</w:t>
      </w:r>
    </w:p>
    <w:sectPr/>
  </w:body>
</w:document>
</file>