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Waymarkers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Goldspire Waymarkers: Glowing markers promising safety while the route is anything but safe.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Branded route markers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Glowing markers promising safety while the route is anything but safe.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Goldspire Waymarkers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Glowing markers promising safety while the route is anything but safe. Give obvious visible facts freely; roll for meaning, risk, leverage, cost, or a hidden angle.</w:t>
      </w:r>
    </w:p>
    <w:p>
      <w:pPr>
        <w:pStyle w:val="Normal"/>
      </w:pPr>
      <w:r>
        <w:t xml:space="preserve">Rolls: entity-goldspire-waymarkers-engage-goldspire-waymarkers entity-goldspire-waymarkers Engage Goldspire Waymarkers Engage Goldspire Waymarkers Knowledge Finesse Instinct Presence Knowledge Finesse, Instinct, Presence 12 Choose the trait from the player's method, not the entity type. A flat read of Goldspire Waymarkers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Could contain route glyph fragments.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878e0f3cb3c0c174 | Source hash dac3370046ed077140fab2d6</w:t>
      </w:r>
    </w:p>
    <w:sectPr/>
  </w:body>
</w:document>
</file>