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Hexmart Pocket Ward™ (cracked)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Hexmart Pocket Ward™ (cracked): No real ward effect; failed consumer protection charm.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No real ward effect; failed consumer protection charm.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Hexmart Pocket Ward™ (cracked)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No real ward effect; failed consumer protection charm. Give obvious visible facts freely; roll for meaning, risk, leverage, cost, or a hidden angle.</w:t>
      </w:r>
    </w:p>
    <w:p>
      <w:pPr>
        <w:pStyle w:val="Normal"/>
      </w:pPr>
      <w:r>
        <w:t xml:space="preserve">Rolls: entity-hexmart-pocket-wardtm-cracked-engage-hexmart-pocket-ward™-(cracked) entity-hexmart-pocket-wardtm-cracked Engage Hexmart Pocket Ward™ (cracked) Engage Hexmart Pocket Ward™ (cracked) Knowledge Finesse Instinct Presence Knowledge Finesse, Instinct, Presence 12 Choose the trait from the player's method, not the entity type. A flat read of Hexmart Pocket Ward™ (cracked)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The driver trusted cheap protection and it failed.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b50ffc5e1ef5f10c | Source hash dac3370046ed077140fab2d6</w:t>
      </w:r>
    </w:p>
    <w:sectPr/>
  </w:body>
</w:document>
</file>