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Inspection-Sealed Counterweight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Inspection-Sealed Counterweight: A cabin-sized rune-marked counterweight that prevents easy access to the Custodian’s office.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Marked boulder controlling the Hanging Office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cabin-sized rune-marked counterweight that prevents easy access to the Custodian’s office.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Inspection-Sealed Counterweight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cabin-sized rune-marked counterweight that prevents easy access to the Custodian’s office. Give obvious visible facts freely; roll for meaning, risk, leverage, cost, or a hidden angle.</w:t>
      </w:r>
    </w:p>
    <w:p>
      <w:pPr>
        <w:pStyle w:val="Normal"/>
      </w:pPr>
      <w:r>
        <w:t xml:space="preserve">Rolls: entity-inspection-sealed-counterweight-engage-inspection-sealed-counterweight entity-inspection-sealed-counterweight Engage Inspection-Sealed Counterweight Engage Inspection-Sealed Counterweight Knowledge Finesse Instinct Presence Knowledge Finesse, Instinct, Presence 12 Choose the trait from the player's method, not the entity type. A flat read of Inspection-Sealed Counterweight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Do not loot; dangerous and huge.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91728f249d6036cb | Source hash dac3370046ed077140fab2d6</w:t>
      </w:r>
    </w:p>
    <w:sectPr/>
  </w:body>
</w:document>
</file>