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Route Assurance Contract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Route Assurance Contract: A bland contract full of optimistic language, omitted risk, and enough truth to keep everyone technically compliant.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The job document that frames the party as paid contractors inside the system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bland contract full of optimistic language, omitted risk, and enough truth to keep everyone technically compliant.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Route Assurance Contract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bland contract full of optimistic language, omitted risk, and enough truth to keep everyone technically compliant. Give obvious visible facts freely; roll for meaning, risk, leverage, cost, or a hidden angle.</w:t>
      </w:r>
    </w:p>
    <w:p>
      <w:pPr>
        <w:pStyle w:val="Normal"/>
      </w:pPr>
      <w:r>
        <w:t xml:space="preserve">Rolls: entity-route-assurance-contract-engage-route-assurance-contract entity-route-assurance-contract Engage Route Assurance Contract Engage Route Assurance Contract Knowledge Finesse Instinct Presence Knowledge Finesse, Instinct, Presence 12 Choose the trait from the player's method, not the entity type. A flat read of Route Assurance Contract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The contract can be shown later to prove the party was given partial information rather than a clean lie.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2002f33c26633a6c | Source hash dac3370046ed077140fab2d6</w:t>
      </w:r>
    </w:p>
    <w:sectPr/>
  </w:body>
</w:document>
</file>