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Slyborne Crew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Slyborne Crew: A flexible adversary crew category for hideouts, toll lanes, and off-route pressure.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Bandit crew pressure for Sablewood hideouts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flexible adversary crew category for hideouts, toll lanes, and off-route pressure.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Keep the satire pointed at institutional behavior, not vulnerable people. Reveal function through assets, language, and consequences.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Faction Pressure / Reputation Mechanics</w:t>
      </w:r>
    </w:p>
    <w:p>
      <w:pPr>
        <w:pStyle w:val="Normal"/>
      </w:pPr>
      <w:r>
        <w:t xml:space="preserve">Player Safe: Players can read public face, negotiate leverage, track reputation, or identify pressure Slyborne Crew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flexible adversary crew category for hideouts, toll lanes, and off-route pressure. Give obvious visible facts freely; roll for meaning, risk, leverage, cost, or a hidden angle.</w:t>
      </w:r>
    </w:p>
    <w:p>
      <w:pPr>
        <w:pStyle w:val="Normal"/>
      </w:pPr>
      <w:r>
        <w:t xml:space="preserve">Rolls: entity-slyborne-crew-engage-slyborne-crew entity-slyborne-crew Engage Slyborne Crew Engage Slyborne Crew Presence Knowledge Instinct Presence Knowledge, Instinct 13 Choose the trait from the player's method, not the entity type. A flat read of Slyborne Crew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A...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779a6c0bc18626d4 | Source hash dac3370046ed077140fab2d6</w:t>
      </w:r>
    </w:p>
    <w:sectPr/>
  </w:body>
</w:document>
</file>