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Spidermanders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Spidermanders: Spider-salamander hybrids coat themselves in pale ash, gripping stone with too many soft feet and leaving damp prints where the ground should be dry.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Ash-coated cave and quarry hybrid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Spider-salamander hybrids coat themselves in pale ash, gripping stone with too many soft feet and leaving damp prints where the ground should be dry.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b852af40d1f03953 | Source hash dac3370046ed077140fab2d6</w:t>
      </w:r>
    </w:p>
    <w:sectPr/>
  </w:body>
</w:document>
</file>