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Young Dryads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Three small tree-spirits watch from the grove, leaf hair trembling, bark hands half-raised, roots curled around stones like they are guarding a line.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Sablewood justice response to abused hospitality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Small sapling spirits with bark-textured limbs, leaf hair, green-gold eyes, and shy defensive postures rooted around stones like children guarding a boundary.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forest-justice pressure and a chance for players to slow down, speak gently, and prove they can be guests instead of claimants.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840b15a55225e393 | Source hash dac3370046ed077140fab2d6</w:t>
      </w:r>
    </w:p>
    <w:sectPr/>
  </w:body>
</w:document>
</file>