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Countdown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visible pressure clock for progress or danger.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time, ritual progress, or threat escalation matters.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time, ritual progress, or threat escalation matters.</w:t>
      </w:r>
    </w:p>
    <w:p>
      <w:pPr>
        <w:pStyle w:val="Normal"/>
      </w:pPr>
      <w:r>
        <w:t xml:space="preserve">Tick when the fiction or result advances the clock.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does it tick?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gm-moves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5a72212672b60751 | Source hash dac3370046ed077140fab2d6</w:t>
      </w:r>
    </w:p>
    <w:sectPr/>
  </w:body>
</w:document>
</file>