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Damage Rolls</w:t>
      </w:r>
    </w:p>
    <w:p>
      <w:pPr>
        <w:pStyle w:val="Normal"/>
      </w:pPr>
      <w:r>
        <w:t xml:space="preserve">What it is</w:t>
      </w:r>
    </w:p>
    <w:p>
      <w:pPr>
        <w:pStyle w:val="Normal"/>
      </w:pPr>
      <w:r>
        <w:t xml:space="preserve">After a successful attack, roll the listed weapon, spell, or adversary damage dice and compare the total to thresholds when needed.</w:t>
      </w:r>
    </w:p>
    <w:p>
      <w:pPr>
        <w:pStyle w:val="Normal"/>
      </w:pPr>
      <w:r>
        <w:t xml:space="preserve">How it works</w:t>
      </w:r>
    </w:p>
    <w:p>
      <w:pPr>
        <w:pStyle w:val="Normal"/>
      </w:pPr>
      <w:r>
        <w:t xml:space="preserve">Use after a hit or when a feature calls for damage.</w:t>
      </w:r>
    </w:p>
    <w:p>
      <w:pPr>
        <w:pStyle w:val="Normal"/>
      </w:pPr>
      <w:r>
        <w:t xml:space="preserve">Step by step</w:t>
      </w:r>
    </w:p>
    <w:p>
      <w:pPr>
        <w:pStyle w:val="Normal"/>
      </w:pPr>
      <w:r>
        <w:t xml:space="preserve">Use after a hit or when a feature calls for damage.</w:t>
      </w:r>
    </w:p>
    <w:p>
      <w:pPr>
        <w:pStyle w:val="Normal"/>
      </w:pPr>
      <w:r>
        <w:t xml:space="preserve">After the attack succeeds. Roll the listed damage, then compare it to the target's thresholds or stat block instructions.</w:t>
      </w:r>
    </w:p>
    <w:p>
      <w:pPr>
        <w:pStyle w:val="Normal"/>
      </w:pPr>
      <w:r>
        <w:t xml:space="preserve">Return to the fiction with the concrete result, cost, or benefit.</w:t>
      </w:r>
    </w:p>
    <w:p>
      <w:pPr>
        <w:pStyle w:val="Normal"/>
      </w:pPr>
      <w:r>
        <w:t xml:space="preserve">Try it</w:t>
      </w:r>
    </w:p>
    <w:p>
      <w:pPr>
        <w:pStyle w:val="Normal"/>
      </w:pPr>
      <w:r>
        <w:t xml:space="preserve">When do I roll damage?</w:t>
      </w:r>
    </w:p>
    <w:p>
      <w:pPr>
        <w:pStyle w:val="Normal"/>
      </w:pPr>
      <w:r>
        <w:t xml:space="preserve">Related rules</w:t>
      </w:r>
    </w:p>
    <w:p>
      <w:pPr>
        <w:pStyle w:val="Normal"/>
      </w:pPr>
      <w:r>
        <w:t xml:space="preserve">adversary-attacks</w:t>
      </w:r>
    </w:p>
    <w:p>
      <w:pPr>
        <w:pStyle w:val="Normal"/>
      </w:pPr>
      <w:r>
        <w:t xml:space="preserve">damage-thresholds</w:t>
      </w:r>
    </w:p>
    <w:p>
      <w:pPr>
        <w:pStyle w:val="Normal"/>
      </w:pPr>
      <w:r>
        <w:t xml:space="preserve">armor-slots</w:t>
      </w:r>
    </w:p>
    <w:p>
      <w:pPr>
        <w:pStyle w:val="Normal"/>
      </w:pPr>
      <w:r>
        <w:t xml:space="preserve">Source</w:t>
      </w:r>
    </w:p>
    <w:p>
      <w:pPr>
        <w:pStyle w:val="Normal"/>
      </w:pPr>
      <w:r>
        <w:t xml:space="preserve">Official SRD / local quickstart reference. Use private full-rulebook material only at the table.</w:t>
      </w:r>
    </w:p>
    <w:p>
      <w:pPr>
        <w:pStyle w:val="Normal"/>
      </w:pPr>
      <w:r>
        <w:t xml:space="preserve">Export Stamp</w:t>
      </w:r>
    </w:p>
    <w:p>
      <w:pPr>
        <w:pStyle w:val="Normal"/>
      </w:pPr>
      <w:r>
        <w:t xml:space="preserve">Build 2026-06-23T21:40:58 | Content hash 529b9ce9b8bd36ba | Source hash dac3370046ed077140fab2d6</w:t>
      </w:r>
    </w:p>
    <w:sectPr/>
  </w:body>
</w:document>
</file>