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Duality Dice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Roll a Hope d12 and Fear d12 together, add modifiers, compare to Difficulty.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The two d12s are rolled together. Their sum plus bonuses determines success against Difficulty. The higher die says whether the result is with Hope or with Fear. Matching dice are a Critical Success.</w:t>
      </w:r>
    </w:p>
    <w:p>
      <w:pPr>
        <w:pStyle w:val="Normal"/>
      </w:pPr>
      <w:r>
        <w:t xml:space="preserve">Step by step</w:t>
      </w:r>
    </w:p>
    <w:p>
      <w:pPr>
        <w:pStyle w:val="Normal"/>
      </w:pPr>
      <w:r>
        <w:t xml:space="preserve">Use for Action Rolls and most player-facing uncertain rolls.</w:t>
      </w:r>
    </w:p>
    <w:p>
      <w:pPr>
        <w:pStyle w:val="Normal"/>
      </w:pPr>
      <w:r>
        <w:t xml:space="preserve">One sets the total with the other; the higher die colors the result with Hope or Fear.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Why are there two d12s?</w:t>
      </w:r>
    </w:p>
    <w:p>
      <w:pPr>
        <w:pStyle w:val="Normal"/>
      </w:pPr>
      <w:r>
        <w:t xml:space="preserve">GM note</w:t>
      </w:r>
    </w:p>
    <w:p>
      <w:pPr>
        <w:pStyle w:val="Normal"/>
      </w:pPr>
      <w:r>
        <w:t xml:space="preserve">This module uses only the official two-d12 Hope/Fear roll.</w:t>
      </w:r>
    </w:p>
    <w:p>
      <w:pPr>
        <w:pStyle w:val="Normal"/>
      </w:pPr>
      <w:r>
        <w:t xml:space="preserve">Related rules</w:t>
      </w:r>
    </w:p>
    <w:p>
      <w:pPr>
        <w:pStyle w:val="Normal"/>
      </w:pPr>
      <w:r>
        <w:t xml:space="preserve">hope</w:t>
      </w:r>
    </w:p>
    <w:p>
      <w:pPr>
        <w:pStyle w:val="Normal"/>
      </w:pPr>
      <w:r>
        <w:t xml:space="preserve">fear</w:t>
      </w:r>
    </w:p>
    <w:p>
      <w:pPr>
        <w:pStyle w:val="Normal"/>
      </w:pPr>
      <w:r>
        <w:t xml:space="preserve">critical-success</w:t>
      </w:r>
    </w:p>
    <w:p>
      <w:pPr>
        <w:pStyle w:val="Normal"/>
      </w:pPr>
      <w:r>
        <w:t xml:space="preserve">Source</w:t>
      </w:r>
    </w:p>
    <w:p>
      <w:pPr>
        <w:pStyle w:val="Normal"/>
      </w:pPr>
      <w:r>
        <w:t xml:space="preserve">Official SRD / local quickstart reference. Use private full-rulebook material only at the table.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a376fcc92443c7a0 | Source hash dac3370046ed077140fab2d6</w:t>
      </w:r>
    </w:p>
    <w:sectPr/>
  </w:body>
</w:document>
</file>