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Knowledge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Recall, analyze, investigate, comprehend, or reason from lore.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study, records, theory, or analysis matters.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study, records, theory, or analysis matters.</w:t>
      </w:r>
    </w:p>
    <w:p>
      <w:pPr>
        <w:pStyle w:val="Normal"/>
      </w:pPr>
      <w:r>
        <w:t xml:space="preserve">Often Knowledge, unless noticing the clue is the main action.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Investigation?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f3db5a5ddecf4c6d | Source hash dac3370046ed077140fab2d6</w:t>
      </w:r>
    </w:p>
    <w:sectPr/>
  </w:body>
</w:document>
</file>