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Long Rest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deeper downtime recovery and reset structure used when the story has enough time.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between adventures or when a sequel session gives the party real downtime.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between adventures or when a sequel session gives the party real downtime.</w:t>
      </w:r>
    </w:p>
    <w:p>
      <w:pPr>
        <w:pStyle w:val="Normal"/>
      </w:pPr>
      <w:r>
        <w:t xml:space="preserve">Not during immediate danger. Use short rest inside the one-shot; save long rest for between-session recovery or continuation play.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Do we long rest?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short-rest</w:t>
      </w:r>
    </w:p>
    <w:p>
      <w:pPr>
        <w:pStyle w:val="Normal"/>
      </w:pPr>
      <w:r>
        <w:t xml:space="preserve">level-up</w:t>
      </w:r>
    </w:p>
    <w:p>
      <w:pPr>
        <w:pStyle w:val="Normal"/>
      </w:pPr>
      <w:r>
        <w:t xml:space="preserve">domain-cards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e11fd64cf569fbf8 | Source hash dac3370046ed077140fab2d6</w:t>
      </w:r>
    </w:p>
    <w:sectPr/>
  </w:body>
</w:document>
</file>