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Roleplay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player states what their character says, does, notices, asks, or feels.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whenever a scene needs a choice, reaction, question, or character moment before dice.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whenever a scene needs a choice, reaction, question, or character moment before dice.</w:t>
      </w:r>
    </w:p>
    <w:p>
      <w:pPr>
        <w:pStyle w:val="Normal"/>
      </w:pPr>
      <w:r>
        <w:t xml:space="preserve">No. You can speak in character, summarize in third person, or ask for help finding the words.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 I have to act it out?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table-spotlight</w:t>
      </w:r>
    </w:p>
    <w:p>
      <w:pPr>
        <w:pStyle w:val="Normal"/>
      </w:pPr>
      <w:r>
        <w:t xml:space="preserve">action-roll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1417721461c2eb04 | Source hash dac3370046ed077140fab2d6</w:t>
      </w:r>
    </w:p>
    <w:sectPr/>
  </w:body>
</w:document>
</file>