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Safety Tools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Light in-person permissions for pausing, slowing down, rewinding, stepping away, or asking for help.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at the start and whenever comfort, clarity, pacing, or content needs adjustment.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at the start and whenever comfort, clarity, pacing, or content needs adjustment.</w:t>
      </w:r>
    </w:p>
    <w:p>
      <w:pPr>
        <w:pStyle w:val="Normal"/>
      </w:pPr>
      <w:r>
        <w:t xml:space="preserve">Say pause, ask for a break, ask to rewind, step away, or tell Kyle to slow down or repeat something.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 I pause the game?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cats</w:t>
      </w:r>
    </w:p>
    <w:p>
      <w:pPr>
        <w:pStyle w:val="Normal"/>
      </w:pPr>
      <w:r>
        <w:t xml:space="preserve">table-spotlight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756a0b77265a86f4 | Source hash dac3370046ed077140fab2d6</w:t>
      </w:r>
    </w:p>
    <w:sectPr/>
  </w:body>
</w:document>
</file>