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Stress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Pressure, strain, and resource cost tracked separately from HP.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Use when fear, effort, features, or overflow call for Stress.</w:t>
      </w:r>
    </w:p>
    <w:p>
      <w:pPr>
        <w:pStyle w:val="Normal"/>
      </w:pPr>
      <w:r>
        <w:t xml:space="preserve">Step by step</w:t>
      </w:r>
    </w:p>
    <w:p>
      <w:pPr>
        <w:pStyle w:val="Normal"/>
      </w:pPr>
      <w:r>
        <w:t xml:space="preserve">Use when fear, effort, features, or overflow call for Stress.</w:t>
      </w:r>
    </w:p>
    <w:p>
      <w:pPr>
        <w:pStyle w:val="Normal"/>
      </w:pPr>
      <w:r>
        <w:t xml:space="preserve">It tracks strain; if Stress maxes, the PC becomes Vulnerable until some clears.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What does Stress do?</w:t>
      </w:r>
    </w:p>
    <w:p>
      <w:pPr>
        <w:pStyle w:val="Normal"/>
      </w:pPr>
      <w:r>
        <w:t xml:space="preserve">Related rules</w:t>
      </w:r>
    </w:p>
    <w:p>
      <w:pPr>
        <w:pStyle w:val="Normal"/>
      </w:pPr>
      <w:r>
        <w:t xml:space="preserve">vulnerable</w:t>
      </w:r>
    </w:p>
    <w:p>
      <w:pPr>
        <w:pStyle w:val="Normal"/>
      </w:pPr>
      <w:r>
        <w:t xml:space="preserve">short-rest</w:t>
      </w:r>
    </w:p>
    <w:p>
      <w:pPr>
        <w:pStyle w:val="Normal"/>
      </w:pPr>
      <w:r>
        <w:t xml:space="preserve">Source</w:t>
      </w:r>
    </w:p>
    <w:p>
      <w:pPr>
        <w:pStyle w:val="Normal"/>
      </w:pPr>
      <w:r>
        <w:t xml:space="preserve">Official SRD / local quickstart reference. Use private full-rulebook material only at the table.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94da6454f1b5cde7 | Source hash dac3370046ed077140fab2d6</w:t>
      </w:r>
    </w:p>
    <w:sectPr/>
  </w:body>
</w:document>
</file>