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ACT-ONE - Act One: The Logistics Incident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warded city is behind you now. The road runs on under a canopy so high you never see it move, and the carriage rocks along ruts older than any company that claims this forest. The job is simple: deliver the package, get paid. The forest, so far, has other ideas.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Get the carriage and the sealed package moving again, then continue through the preserve toward the village.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Open Act 1 as the first road complication: the routine courier job stops, the forest feels dangerous, and the first real rolls become possible.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All right, this is where the road starts pushing back. Your job has not changed: keep the package safe, keep the carriage moving, and get through the preserve. What changes now is that the forest stops behaving like a company route map.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f98854250d9948f4 | Source hash dac3370046ed077140fab2d6</w:t>
      </w:r>
    </w:p>
    <w:sectPr/>
  </w:body>
</w:document>
</file>