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MAP-LOC-bramble-union-villages - Bramble Union Villages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forest opens into hidden homes: thorn-warren shelters, cook-fires, moss lamps, patched tools, and people who go very quiet when strangers arrive. Whatever happened on the road, this place is not a camp of raiders. It is a community trying not to disappear.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forest opens into hidden homes: thorn-warren shelters, cook-fires, moss lamps, patched tools, and people who go very quiet when strangers arrive. Whatever happened on the road, this place is not a camp of raiders. It is a community trying not to disappear.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this optional discovery map only after mercy or trust opens the route; make the opposition human without excusing the ambush.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This is optional content, not the critical path.</w:t>
      </w:r>
    </w:p>
    <w:p>
      <w:pPr>
        <w:pStyle w:val="Normal"/>
      </w:pPr>
      <w:r>
        <w:t xml:space="preserve">The villagers can fear the party and still accept help.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"This is what mercy opened: homes, not a hideout. Let the place answer before anyone lectures. You see families, old injuries, repurposed company gear, and a memory wall of names."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bramble_outcome Bramble outcome select unresolved killed captured spared negotiated escaped Only use this map for mercy/trust outcomes.</w:t>
      </w:r>
    </w:p>
    <w:p>
      <w:pPr>
        <w:pStyle w:val="Normal"/>
      </w:pPr>
      <w:r>
        <w:t xml:space="preserve">bramble_truth_learned Bramble truth learned checkbox Set when the community's story lands.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53d55517fbb978f1 | Source hash dac3370046ed077140fab2d6</w:t>
      </w:r>
    </w:p>
    <w:sectPr/>
  </w:body>
</w:document>
</file>