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MAP-S02-03 - Cargo Reclaimer Ambush Battlefield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road tightens into an ambush site: mud under the carriage wheels, thorn cover on both sides, and figures moving between the brush and the cargo line. The path forward is blocked by people, not beasts.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road tightens into an ambush site: mud under the carriage wheels, thorn cover on both sides, and figures moving between the brush and the cargo line. The path forward is blocked by people, not beasts.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Run the ambush board as objective pressure around the carriage and a moral exit, not a static melee.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The Union self-name is GM/earned dialogue. Player-facing board title stays Road Ambush.</w:t>
      </w:r>
    </w:p>
    <w:p>
      <w:pPr>
        <w:pStyle w:val="Normal"/>
      </w:pPr>
      <w:r>
        <w:t xml:space="preserve">Use Back Off to create space or protect the leader, not as a slaughter button.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"Use this board as pressure around the carriage. The attackers are trying to reach the package, not win a duel. Every round, a PC can fight, protect, reposition, spare someone, or roll Presence 15 to de-escalate."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ambushAwareness Ambush awareness select unresolved see-them-coming ambushed Sets opening actor.</w:t>
      </w:r>
    </w:p>
    <w:p>
      <w:pPr>
        <w:pStyle w:val="Normal"/>
      </w:pPr>
      <w:r>
        <w:t xml:space="preserve">bramble_outcome Bramble outcome select unresolved killed captured spared negotiated escaped Always record before moving to S02-04.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99f95810d6d68fc8 | Source hash dac3370046ed077140fab2d6</w:t>
      </w:r>
    </w:p>
    <w:sectPr/>
  </w:body>
</w:document>
</file>