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S04-02 - The Hanging Office Exterior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Up close, cabin undersells it. A home hangs from a braid of rope as thick as a giant's forearm, tied to a massive branch and counterweighted by a boulder the size of the cabin itself. The whole thing sways like overripe fruit ready to drop. The boulder is carved with symbols; the windows flash a soft yellow-green light. There is no obvious door at ground level. What do you do?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Get the Custodian's attention or reach her home.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Run the hanging-home puzzle as a gentle test of patience, courtesy, and cleverness.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The goal is not to stump the table. Let the puzzle reveal what kind of guests they are.</w:t>
      </w:r>
    </w:p>
    <w:p>
      <w:pPr>
        <w:pStyle w:val="Normal"/>
      </w:pPr>
      <w:r>
        <w:t xml:space="preserve">Destructive force lowers trust; gentle strength or patient honesty raises it.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is not a lock to force. It is a person to convince. Call up, climb, study the counterweight, or wait and announce yourselves honestly."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custodian_trust Custodian Trust select low neutral high</w:t>
      </w:r>
    </w:p>
    <w:p>
      <w:pPr>
        <w:pStyle w:val="Normal"/>
      </w:pPr>
      <w:r>
        <w:t xml:space="preserve">festival_boon Festival Boon select none charm favor market_find goodwill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package_status Package Status select held lost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0e4b5775a551fac3 | Source hash dac3370046ed077140fab2d6</w:t>
      </w:r>
    </w:p>
    <w:sectPr/>
  </w:body>
</w:document>
</file>