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SZ-00 - Ready to Start / Table Frame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This is a beginner-friendly Daggerheart one-shot. You do not need to know the rules ahead of time. We will learn by playing.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This is a beginner-friendly Daggerheart one-shot. You do not need to know the rules ahead of time. We will learn by playing.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You are hired contractors or trusted associates escorting a sealed delivery through the Goldspire Territories.</w:t>
      </w:r>
    </w:p>
    <w:p>
      <w:pPr>
        <w:pStyle w:val="Normal"/>
      </w:pPr>
      <w:r>
        <w:t xml:space="preserve">The job looks simple. It will not stay simple.</w:t>
      </w:r>
    </w:p>
    <w:p>
      <w:pPr>
        <w:pStyle w:val="Normal"/>
      </w:pPr>
      <w:r>
        <w:t xml:space="preserve">Tone: sincere fantasy adventure, corporate satire, and a little dark whimsy.</w:t>
      </w:r>
    </w:p>
    <w:p>
      <w:pPr>
        <w:pStyle w:val="Normal"/>
      </w:pPr>
      <w:r>
        <w:t xml:space="preserve">Share spotlight, ask questions, pass when needed, help other characters look cool, and respect safety tools.</w:t>
      </w:r>
    </w:p>
    <w:p>
      <w:pPr>
        <w:pStyle w:val="Normal"/>
      </w:pPr>
      <w:r>
        <w:t xml:space="preserve">GM style: clear rulings, rules-light at first, and consequences tied to the fiction.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Establish tone, expectations, and the table's shared social contract.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Say the welcome plainly, then tell the table that the rules will be introduced only as needed. Confirm that everyone can see the player display and has the right handouts.</w:t>
      </w:r>
    </w:p>
    <w:p>
      <w:pPr>
        <w:pStyle w:val="Normal"/>
      </w:pPr>
      <w:r>
        <w:t xml:space="preserve">Keep it warm, confident, and short.</w:t>
      </w:r>
    </w:p>
    <w:p>
      <w:pPr>
        <w:pStyle w:val="Normal"/>
      </w:pPr>
      <w:r>
        <w:t xml:space="preserve">This is a public table: clarity and consent matter.</w:t>
      </w:r>
    </w:p>
    <w:p>
      <w:pPr>
        <w:pStyle w:val="Normal"/>
      </w:pPr>
      <w:r>
        <w:t xml:space="preserve">Checklist: All players seated; Session Zero mode selected; Safety tools ready; Handouts visible; Player display visible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 the welcome plainly, then tell the table that the rules will be introduced only as needed. Confirm that everyone can see the player display and has the right handouts.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15c26007d32d09bb | Source hash dac3370046ed077140fab2d6</w:t>
      </w:r>
    </w:p>
    <w:sectPr/>
  </w:body>
</w:document>
</file>