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 Union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Bramble Union: Thorn-scrap armor, hungry eyes, and old worker gear make the Bramble Union look dangerous before they look human. Slogan: We were the route.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Ragged road figures in scavenged ward-stone scraps who ambush freight and look like the danger the road warnings promised.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We were the route.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At first the Bramble Union is all shape and threat: figures in bark-dark cloaks, ward-stone scraps tied over patched shirts, and blades held by people who know exactly how little food waits behind them. Then you see the worker pins, the mended children's...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7652355798663a27 | Source hash dac3370046ed077140fab2d6</w:t>
      </w:r>
    </w:p>
    <w:sectPr/>
  </w:body>
</w:document>
</file>