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Legacy Security Skeleton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rusted dead guard still obeying a security routine nobody living remembers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rusted skeleton guard in chain scraps and bead charms stands with a cracked skull, old badge fragments, and road-dust still clinging to the bones.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Not malice, momentum. A duty that outlived the man and a debt that kept the bones. Somewhere under the patrol loop is someone who wants, very quietly, for the post to finally fall.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fight A mercy/release angle A clue that old contracts can outlive bodies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fight</w:t>
      </w:r>
    </w:p>
    <w:p>
      <w:pPr>
        <w:pStyle w:val="Normal"/>
      </w:pPr>
      <w:r>
        <w:t xml:space="preserve">A mercy/release angle</w:t>
      </w:r>
    </w:p>
    <w:p>
      <w:pPr>
        <w:pStyle w:val="Normal"/>
      </w:pPr>
      <w:r>
        <w:t xml:space="preserve">A clue that old contracts can outlive bodies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ae6e3e6fa29ee217 | Source hash dac3370046ed077140fab2d6</w:t>
      </w:r>
    </w:p>
    <w:sectPr/>
  </w:body>
</w:document>
</file>