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Mountain Crabs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Granite-shelled cliff crabs with moss and alpine flowers growing on their backs, stone-heavy claws, many gripping legs, and wary eyes made for vertical roads.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Huge stone-shelled crabs adapted to cliffs, granite armor, moss and small alpine flowers, many legs gripping rock, and beadlike wary eyes.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Grumpy granite tenants of the cliff with gardens growing on their own backs. Not malicious, just enormous and territorial on a road where one bad step is the last. They were here long before the climbing route and resent the traffic.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Falling, fire, and the vibration of too many boots drumming on their rock.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12bcebd5012360a5 | Source hash dac3370046ed077140fab2d6</w:t>
      </w:r>
    </w:p>
    <w:sectPr/>
  </w:body>
</w:document>
</file>