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Ratcoons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Masked ratcoons work Hush's canals and porch edges like tiny night-shift auditors, stealing moss crusts and judging poor storage habits.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Masked ratcoons work Hush's canals and porch edges like tiny night-shift auditors, stealing moss crusts and judging poor storage habits.; show instinct first through distance, posture, scent, and how the creature protects what is close to...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Hush, The Sunless Farms, Hush Farms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602e278a2a52c1f1 | Source hash dac3370046ed077140fab2d6</w:t>
      </w:r>
    </w:p>
    <w:sectPr/>
  </w:body>
</w:document>
</file>