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Young Dryads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Small sapling spirits with bark-textured limbs, leaf hair, green-gold eyes, and shy defensive postures rooted around stones like children guarding a boundary.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Childlike sapling spirits with bark limbs, leaf hair, glowing green-gold eyes, shy defensive posture, roots around stones, spring leaves, and moss.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Children of the wood with bark for skin, shy until a kindness is broken. They guard the stones like a held breath, and they only turn fierce when a guest takes the welcome they were given and spits on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Axes and fire, the Hunting Trees that were once kin gone wrong, and guests who smile and then steal.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c6f2bd3364c8bf0a | Source hash dac3370046ed077140fab2d6</w:t>
      </w:r>
    </w:p>
    <w:sectPr/>
  </w:body>
</w:document>
</file>