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RuneSpark Entertainment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RuneSpark Entertainment: RuneSpark Entertainment™ decides which version of what happened is the one everyone remembers. Slogan: RuneSpark™: history, but better.</w:t>
      </w:r>
    </w:p>
    <w:p>
      <w:pPr>
        <w:pStyle w:val="Normal"/>
      </w:pPr>
      <w:r>
        <w:t xml:space="preserve">Public Face</w:t>
      </w:r>
    </w:p>
    <w:p>
      <w:pPr>
        <w:pStyle w:val="Normal"/>
      </w:pPr>
      <w:r>
        <w:t xml:space="preserve">Broadsheets, town criers, sponsored ballads, and polished adventure stories.</w:t>
      </w:r>
    </w:p>
    <w:p>
      <w:pPr>
        <w:pStyle w:val="Normal"/>
      </w:pPr>
      <w:r>
        <w:t xml:space="preserve">Slogan</w:t>
      </w:r>
    </w:p>
    <w:p>
      <w:pPr>
        <w:pStyle w:val="Normal"/>
      </w:pPr>
      <w:r>
        <w:t xml:space="preserve">RuneSpark™: history, but better.</w:t>
      </w:r>
    </w:p>
    <w:p>
      <w:pPr>
        <w:pStyle w:val="Normal"/>
      </w:pPr>
      <w:r>
        <w:t xml:space="preserve">How To Deal</w:t>
      </w:r>
    </w:p>
    <w:p>
      <w:pPr>
        <w:pStyle w:val="Normal"/>
      </w:pPr>
      <w:r>
        <w:t xml:space="preserve">RuneSpark™ is everywhere and feels like fun: a town crier in spangled livery, a sponsored ballad you cannot stop humming, drifting sky-illusions advertising the next heroic serial. Buy a souvenir broadsheet, a collectible Hero Trading Charm™, a front-row...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Ask what they publicly promise.</w:t>
      </w:r>
    </w:p>
    <w:p>
      <w:pPr>
        <w:pStyle w:val="Normal"/>
      </w:pPr>
      <w:r>
        <w:t xml:space="preserve">Compare their slogan to what they actually do in the scene.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e6a80c0ecad0b7f2 | Source hash dac3370046ed077140fab2d6</w:t>
      </w:r>
    </w:p>
    <w:sectPr/>
  </w:body>
</w:document>
</file>