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Logistics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Goldspire Logistics: a dull freight mark, a grey seal, and a name too boring to remember.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forgettable freight-coordination concern with plain grey seals and paperwork nobody remembers seeing twice.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Keeping everything moving.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Goldspire Logistics does not look powerful. That is the trick of it. A grey seal appears on crate corners, approval slips, and route papers, always in the same modest ink, always small enough to miss if you are looking for a villain with a banner.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362e05ca5ae80bc4 | Source hash dac3370046ed077140fab2d6</w:t>
      </w:r>
    </w:p>
    <w:sectPr/>
  </w:body>
</w:document>
</file>