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Corporate Route Bell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Player-safe note: A polite chime that tells waymarkers and auditors the carriage belongs on the road.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Corporate Route Bell: A polite chime that tells waymarkers and auditors the carriage belongs on the road.</w:t>
      </w:r>
    </w:p>
    <w:p>
      <w:pPr>
        <w:pStyle w:val="Normal"/>
      </w:pPr>
      <w:r>
        <w:t xml:space="preserve">Player Read</w:t>
      </w:r>
    </w:p>
    <w:p>
      <w:pPr>
        <w:pStyle w:val="Normal"/>
      </w:pPr>
      <w:r>
        <w:t xml:space="preserve">Player-safe note: A polite chime that tells waymarkers and auditors the carriage belongs on the road.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Inspect the label, maker, or fine print.</w:t>
      </w:r>
    </w:p>
    <w:p>
      <w:pPr>
        <w:pStyle w:val="Normal"/>
      </w:pPr>
      <w:r>
        <w:t xml:space="preserve">Use it only when the fiction says you can reach it.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633ac48513002a60 | Source hash dac3370046ed077140fab2d6</w:t>
      </w:r>
    </w:p>
    <w:sectPr/>
  </w:body>
</w:document>
</file>