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Goldwater Liability Token™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heavy brass chit with a smiling coin-face drops into your palm like a tiny verdict. The fine print is too small to read without feeling blamed.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heavy brass chit with a smiling coin-face drops into your palm like a tiny verdict. The fine print is too small to read without feeling blamed.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GOLDWATER PAY-IT-FORWARD: A Fee That Sounds Kinder Than It Feels. Congratulations On Your Liability. Terms Accrue While You Read This.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Narrative debt hook; social leverage or future trouble if accepted.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ca0e8f1921b715ef | Source hash dac3370046ed077140fab2d6</w:t>
      </w:r>
    </w:p>
    <w:sectPr/>
  </w:body>
</w:document>
</file>