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Sunless-Farm Moss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Blue-green farm moss grows in low wet beds around Hush, touched by canal water, hand tools, and the quiet work of people who know exactly how it should smell.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Sunless-Farm Moss: Blue-green farm moss grows in low wet beds around Hush, touched by canal water, hand tools, and the quiet work of people who know exactly how it should smell.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Blue-green farm moss grows in low wet beds around Hush, touched by canal water, hand tools, and the quiet work of people who know exactly how it should smell.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7d33ec79ba290710 | Source hash dac3370046ed077140fab2d6</w:t>
      </w:r>
    </w:p>
    <w:sectPr/>
  </w:body>
</w:document>
</file>