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Conditions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The Atlas uses only official global conditions: Hidden, Restrained, Vulnerable.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The Atlas uses only official global conditions: Hidden, Restrained, Vulnerable.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Conditions: The Atlas uses only official global conditions: Hidden, Restrained, Vulnerable.</w:t>
      </w:r>
    </w:p>
    <w:p>
      <w:pPr>
        <w:pStyle w:val="Normal"/>
      </w:pPr>
      <w:r>
        <w:t xml:space="preserve">Try It</w:t>
      </w:r>
    </w:p>
    <w:p>
      <w:pPr>
        <w:pStyle w:val="Normal"/>
      </w:pPr>
      <w:r>
        <w:t xml:space="preserve">What do conditions do?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Use when a rule or clear fiction creates one of those states.</w:t>
      </w:r>
    </w:p>
    <w:p>
      <w:pPr>
        <w:pStyle w:val="Normal"/>
      </w:pPr>
      <w:r>
        <w:t xml:space="preserve">They change tactical position in specific official ways.</w:t>
      </w:r>
    </w:p>
    <w:p>
      <w:pPr>
        <w:pStyle w:val="Normal"/>
      </w:pPr>
      <w:r>
        <w:t xml:space="preserve">Return to the fiction with the concrete result, cost, or benefit.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384cb0c30fb86a7f | Source hash dac3370046ed077140fab2d6</w:t>
      </w:r>
    </w:p>
    <w:sectPr/>
  </w:body>
</w:document>
</file>