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Cracked Pocket Ward™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cheap little ward charm sits cracked down the middle, still trying to glow through a smiling warranty sticker.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cheap little ward charm sits cracked down the middle, still trying to glow through a smiling warranty sticker.</w:t>
      </w:r>
    </w:p>
    <w:p>
      <w:pPr>
        <w:pStyle w:val="Normal"/>
      </w:pPr>
      <w:r>
        <w:t xml:space="preserve">Maker Voice</w:t>
      </w:r>
    </w:p>
    <w:p>
      <w:pPr>
        <w:pStyle w:val="Normal"/>
      </w:pPr>
      <w:r>
        <w:t xml:space="preserve">MITHRIL &amp; MORTAR POCKET WARD: Comfort You Can Carry. Reduces Many Kinds of Worry. Warranty Valid Only Before Impact.</w:t>
      </w:r>
    </w:p>
    <w:p>
      <w:pPr>
        <w:pStyle w:val="Normal"/>
      </w:pPr>
      <w:r>
        <w:t xml:space="preserve">At The Table</w:t>
      </w:r>
    </w:p>
    <w:p>
      <w:pPr>
        <w:pStyle w:val="Normal"/>
      </w:pPr>
      <w:r>
        <w:t xml:space="preserve">Evidence object. Knowledge 12 reads the crack as overload, not animal damage.</w:t>
      </w:r>
    </w:p>
    <w:p>
      <w:pPr>
        <w:pStyle w:val="Normal"/>
      </w:pPr>
      <w:r>
        <w:t xml:space="preserve">Spec</w:t>
      </w:r>
    </w:p>
    <w:p>
      <w:pPr>
        <w:pStyle w:val="Normal"/>
      </w:pPr>
      <w:r>
        <w:t xml:space="preserve">Use: Use when the item is worn, consumed, presented, inspected, traded, or applied in the fiction.</w:t>
      </w:r>
    </w:p>
    <w:p>
      <w:pPr>
        <w:pStyle w:val="Normal"/>
      </w:pPr>
      <w:r>
        <w:t xml:space="preserve">Benefit: The player gains the listed effect, leverage, clue, access, protection, or fictional permission when the item is earned.</w:t>
      </w:r>
    </w:p>
    <w:p>
      <w:pPr>
        <w:pStyle w:val="Normal"/>
      </w:pPr>
      <w:r>
        <w:t xml:space="preserve">Limit: If the item is a consumable, it is spent after use. If it is evidence or access, it creates leverage instead of a...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395be7ba4f49a3ba | Source hash dac3370046ed077140fab2d6</w:t>
      </w:r>
    </w:p>
    <w:sectPr/>
  </w:body>
</w:document>
</file>