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Emeris Capital Gate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great arch of pale carved stone three wagons wide, with toll-counters clacking beneath it and the green dark of Sablewood waiting beyond.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A great arch of pale carved stone rises three wagons wide, its keystone leafed in gold and its faces worn smooth by a century of carved caravans setting out. Beneath it runs a permanent little fair: toll-counters clacking, a crier calling the morning rates, a stall hawking...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The western threshold of Emeris, route tolls, courier departures, gate charms, caravan queues, and the first straight look into Sablewood.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horse-goats stamping in harness paperfin swifts nesting in arch nooks market beetles under food carts guide dogs sleeping in shade No default combatant; add only if the scene introduces one Emeris Crown...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Travelers buy fried dough, hot spiced cider, route tokens, painted gate charms, and advice from people who may or may not have survived the road themselves.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60e4f2669f86031d | Source hash dac3370046ed077140fab2d6</w:t>
      </w:r>
    </w:p>
    <w:sectPr/>
  </w:body>
</w:document>
</file>