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Fear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Fear lets the GM seize spotlight, reveal costs, trigger features, and advance pressure.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Fear lets the GM seize spotlight, reveal costs, trigger features, and advance pressure.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GM escalation currency and consequence pressure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this when your action is uncertain and consequences matter.</w:t>
      </w:r>
    </w:p>
    <w:p>
      <w:pPr>
        <w:pStyle w:val="Normal"/>
      </w:pPr>
      <w:r>
        <w:t xml:space="preserve">Ask which trait fits your method.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d5d000d646248a60 | Source hash dac3370046ed077140fab2d6</w:t>
      </w:r>
    </w:p>
    <w:sectPr/>
  </w:body>
</w:document>
</file>