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GM Moves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Use GM moves to respond to Hope/Fear outcomes, reveal pressure, and keep the fiction moving.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Use GM moves to respond to Hope/Fear outcomes, reveal pressure, and keep the fiction moving.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Official GM response menu and pacing tool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252e4daa4f31f77a | Source hash dac3370046ed077140fab2d6</w:t>
      </w:r>
    </w:p>
    <w:sectPr/>
  </w:body>
</w:document>
</file>