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Halython Fives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soft-spoken clank playing a card-and-acorn game with a fox-bat nearby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round brass clank with huge glass eyes holds a tray of colored game stones inside a warm workshop of hanging lamps and tiny mechanical keepsakes.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Patient to the point of disguise, hiding hard questions inside a children's game of cards and acorns. Oils the same shoulder twice when nervous. Wants, more than anything, to be a person made of parts rather than a tool that happened to learn tricks.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game A Bramble question A soft clue about how locals track pressure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game</w:t>
      </w:r>
    </w:p>
    <w:p>
      <w:pPr>
        <w:pStyle w:val="Normal"/>
      </w:pPr>
      <w:r>
        <w:t xml:space="preserve">A Bramble question</w:t>
      </w:r>
    </w:p>
    <w:p>
      <w:pPr>
        <w:pStyle w:val="Normal"/>
      </w:pPr>
      <w:r>
        <w:t xml:space="preserve">A soft clue about how locals track pressure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30edaaca841ea07d | Source hash dac3370046ed077140fab2d6</w:t>
      </w:r>
    </w:p>
    <w:sectPr/>
  </w:body>
</w:document>
</file>