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Hunting Trees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Walking predatory trees with root legs, hooked branch arms, hollow amber eyes, and bark faces that make ordinary forest scenery feel like it might choose a target.</w:t>
      </w:r>
    </w:p>
    <w:p>
      <w:pPr>
        <w:pStyle w:val="Normal"/>
      </w:pPr>
      <w:r>
        <w:t xml:space="preserve">Observed Form</w:t>
      </w:r>
    </w:p>
    <w:p>
      <w:pPr>
        <w:pStyle w:val="Normal"/>
      </w:pPr>
      <w:r>
        <w:t xml:space="preserve">Predatory walking trees with root legs lifting from the soil, hooked branch arms, moss, lichen, and hollow amber eyes in bark faces.</w:t>
      </w:r>
    </w:p>
    <w:p>
      <w:pPr>
        <w:pStyle w:val="Normal"/>
      </w:pPr>
      <w:r>
        <w:t xml:space="preserve">Behavior</w:t>
      </w:r>
    </w:p>
    <w:p>
      <w:pPr>
        <w:pStyle w:val="Normal"/>
      </w:pPr>
      <w:r>
        <w:t xml:space="preserve">The point where the forest stops being scenery and starts being hungry. They do not hate; they harvest, the way a snare does. The horror is that they only move when you stop watching.</w:t>
      </w:r>
    </w:p>
    <w:p>
      <w:pPr>
        <w:pStyle w:val="Normal"/>
      </w:pPr>
      <w:r>
        <w:t xml:space="preserve">Warning Signs</w:t>
      </w:r>
    </w:p>
    <w:p>
      <w:pPr>
        <w:pStyle w:val="Normal"/>
      </w:pPr>
      <w:r>
        <w:t xml:space="preserve">Fire, the cleared light of the open road, and prey that refuses to scatter.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b3fe8c30af5bcaaf | Source hash dac3370046ed077140fab2d6</w:t>
      </w:r>
    </w:p>
    <w:sectPr/>
  </w:body>
</w:document>
</file>