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Incident Response Placard™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flat brass disc on a post holds a watchful glyph and a single cheerful bell. When trouble happens nearby, the glyph lights, the bell rings once, brightly, and then nothing else happens at all.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flat brass disc on a post holds a watchful glyph and a single cheerful bell. When trouble happens nearby, the glyph lights, the bell rings once, brightly, and then nothing else happens at all.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THE INCIDENT RESPONSE PLACARD: Because Knowing Is Half the Battle. We Do Not Provide the Other Half. Detects 9 of 10 incidents. Responds to 0 of 10.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Narrative cue. It detects nearby trouble, can be read for route data with Knowledge 12, and may ping Grail if tampered with.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7ea2190595457bc9 | Source hash dac3370046ed077140fab2d6</w:t>
      </w:r>
    </w:p>
    <w:sectPr/>
  </w:body>
</w:document>
</file>