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 Hybrid Fauna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Sablewood fauna mix familiar animal shapes into unfamiliar pressures: Cat-Squirrels, Giraffe-Deer, Lemur-Toads, Fox-Bats, Horse-Goats, Bullfrogs, Strixwolves, Eeligators, and stranger deep-wood hybrids.</w:t>
      </w:r>
    </w:p>
    <w:p>
      <w:pPr>
        <w:pStyle w:val="Normal"/>
      </w:pPr>
      <w:r>
        <w:t xml:space="preserve">Observed Form</w:t>
      </w:r>
    </w:p>
    <w:p>
      <w:pPr>
        <w:pStyle w:val="Normal"/>
      </w:pPr>
      <w:r>
        <w:t xml:space="preserve">Give one concrete visual, one sound or texture, and one sign of who has used or neglected it.</w:t>
      </w:r>
    </w:p>
    <w:p>
      <w:pPr>
        <w:pStyle w:val="Normal"/>
      </w:pPr>
      <w:r>
        <w:t xml:space="preserve">Behavior</w:t>
      </w:r>
    </w:p>
    <w:p>
      <w:pPr>
        <w:pStyle w:val="Normal"/>
      </w:pPr>
      <w:r>
        <w:t xml:space="preserve">Sablewood fauna mix familiar animal shapes into unfamiliar pressures: Cat-Squirrels, Giraffe-Deer, Lemur-Toads, Fox-Bats, Horse-Goats, Bullfrogs, Strixwolves, Eeligators, and stranger deep-wood hybrids.; show instinct first through...</w:t>
      </w:r>
    </w:p>
    <w:p>
      <w:pPr>
        <w:pStyle w:val="Normal"/>
      </w:pPr>
      <w:r>
        <w:t xml:space="preserve">Warning Signs</w:t>
      </w:r>
    </w:p>
    <w:p>
      <w:pPr>
        <w:pStyle w:val="Normal"/>
      </w:pPr>
      <w:r>
        <w:t xml:space="preserve">Being surrounded, misread as a monster, or driven toward Sablewood™ Logistics Preserve, Cat-Squirrels, Giraffe-Deer by noise and haste.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Give it distance before deciding it is hostile.</w:t>
      </w:r>
    </w:p>
    <w:p>
      <w:pPr>
        <w:pStyle w:val="Normal"/>
      </w:pPr>
      <w:r>
        <w:t xml:space="preserve">Read posture, tracks, and what it is protecting.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bab919c1f8345212 | Source hash dac3370046ed077140fab2d6</w:t>
      </w:r>
    </w:p>
    <w:sectPr/>
  </w:body>
</w:document>
</file>