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Latch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settlement or gateway whose name makes local access feel earned rather than purchased.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The Latch feels like a threshold that decides whether access is earned, bought, or refused.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A crossing that grips the road like a fist. Oversized locks and crank-wheels clamp a bridge that narrows where the mechanism bites it. Key-charms dangle and clatter in the wind. The whole contraption seems personally offended by anyone in a hurry, and lets...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gear beetles, bridge swallows, crank mice No default combatant; add only if the scene introduces one Local civic, trade, or route interests Food, tools, route signs, local goods, or scene-specific clues...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Whoever tends the Latch keeps a kettle and a grudge, and will share both. There is bread and hard cheese and strong tea for those who wait politely, and a markedly longer wait for those who do not.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c566e994cf75d991 | Source hash dac3370046ed077140fab2d6</w:t>
      </w:r>
    </w:p>
    <w:sectPr/>
  </w:body>
</w:document>
</file>