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Stones of the Vale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Tall carved stones with mossy grooves and offerings that are always fresh, where the light lingers a half-second too long in the gaps between them.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Stones of the Vale glow blue at the edges, as if old protection is waking up angry and tired.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Tall carved stones frame the approach, their grooves worn soft and packed with moss. Small offerings sit in a hollow between them, fresh, which means someone still comes. Light catches wrong in the gap between two of the stones and lingers a half-second too...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crickets, small birds, patient pollinators, lizards warming on stone No default combatant; add only if the scene introduces one Local civic, trade, or route interests Food, tools, route signs, local goods...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No one trades here. People leave food rather than eat it, a heel of bread, a comb of honey, a cup of something poured straight onto the ground for whatever is listening.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163aca2445de91a2 | Source hash dac3370046ed077140fab2d6</w:t>
      </w:r>
    </w:p>
    <w:sectPr/>
  </w:body>
</w:document>
</file>