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Class and Subclass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PC's core playstyle, starting values, features, domains, and Hope Feature.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PC's core playstyle, starting values, features, domains, and Hope Feature.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Class and Subclass: A PC's core playstyle, starting values, features, domains, and Hope Feature.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is my class for?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explaining what a pregen is good at or when a feature changes a scene.</w:t>
      </w:r>
    </w:p>
    <w:p>
      <w:pPr>
        <w:pStyle w:val="Normal"/>
      </w:pPr>
      <w:r>
        <w:t xml:space="preserve">It tells you your main features, starting Evasion, HP, domain access, and the kinds of actions your sheet supports well.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4354005f694b2a78 | Source hash dac3370046ed077140fab2d6</w:t>
      </w:r>
    </w:p>
    <w:sectPr/>
  </w:body>
</w:document>
</file>