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S02-03 - Bramble Union Ambush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Bramblefolk burst from the undergrowth, blades drawn. Their eyes keep flicking toward the carriage. They are here for the cargo.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Bramblefolk burst from the undergrowth, blades drawn. Their eyes keep flicking toward the carriage. They are here for the cargo.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Bramble Union reclaimers attack the carriage to seize the cargo.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Fight to kill Fight to subdue Protect the crate Negotiate under pressure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Bramble Union Ambush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What detail on a reclaimer's gear makes them look like a craftsperson from a hidden community rather than a disposable bandit?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7ff3bae1712e4af0 | Source hash dac3370046ed077140fab2d6</w:t>
      </w:r>
    </w:p>
    <w:sectPr/>
  </w:body>
</w:document>
</file>