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ACT-THREE - Act Three: Seeking a Custodian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road softens. The trees do not change, but the air does: warmer, kinder, like a held breath finally letting go. Ahead, lantern-light and music gather around ordinary people who feel safe. Somewhere in this village...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road softens. The trees do not change, but the air does: warmer, kinder, like a held breath finally letting go. Ahead, lantern-light and music gather around ordinary people who feel safe. Somewhere in this village is the person you were sent to find. All...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Reach the village, find the person who can receive the package, and deliver it.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7d06f623607cfa2d | Source hash dac3370046ed077140fab2d6</w:t>
      </w:r>
    </w:p>
    <w:sectPr/>
  </w:body>
</w:document>
</file>