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S03-01 - Arrival at Hush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tall stone pillar rises beside the road, carved top to bottom with old protective marks and newer brass stamps. As the carriage passes it, you feel a small sensation like a bubble popping. The forest hush gives way...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 tall stone pillar rises beside the road, carved top to bottom with old protective marks and newer brass stamps. As the carriage passes it, you feel a small sensation like a bubble popping. The forest hush gives way to friendly chatter, tavern music, and...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Enter the village, get your bearings, and find the person who keeps this place safe.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5c07af894e53d086 | Source hash dac3370046ed077140fab2d6</w:t>
      </w:r>
    </w:p>
    <w:sectPr/>
  </w:body>
</w:document>
</file>