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SZ-05 - Character Introductions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Short is good. You can pass and come back.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Short is good. You can pass and come back.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Short is good. You can pass and come back.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Name / pronouns Ancestry, community, class, or vibe What do we notice first? Why did you take this job? What is one thing you do when nervous?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Name / pronouns</w:t>
      </w:r>
    </w:p>
    <w:p>
      <w:pPr>
        <w:pStyle w:val="Normal"/>
      </w:pPr>
      <w:r>
        <w:t xml:space="preserve">Ancestry, community, class, or vibe</w:t>
      </w:r>
    </w:p>
    <w:p>
      <w:pPr>
        <w:pStyle w:val="Normal"/>
      </w:pPr>
      <w:r>
        <w:t xml:space="preserve">What do we notice first?</w:t>
      </w:r>
    </w:p>
    <w:p>
      <w:pPr>
        <w:pStyle w:val="Normal"/>
      </w:pPr>
      <w:r>
        <w:t xml:space="preserve">Why did you take this job?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49fd4c7918adabba | Source hash dac3370046ed077140fab2d6</w:t>
      </w:r>
    </w:p>
    <w:sectPr/>
  </w:body>
</w:document>
</file>